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8B" w:rsidRDefault="0034078B">
      <w:pPr>
        <w:pStyle w:val="ConsPlusTitle"/>
        <w:jc w:val="center"/>
      </w:pPr>
      <w:r>
        <w:t>О ВНЕСЕНИИ ИЗМЕНЕНИЙ В ФЕДЕРАЛЬНЫЙ ЗАКОН "О РЕКЛАМЕ"</w:t>
      </w:r>
    </w:p>
    <w:p w:rsidR="0034078B" w:rsidRDefault="0034078B">
      <w:pPr>
        <w:pStyle w:val="ConsPlusNormal"/>
        <w:jc w:val="both"/>
      </w:pPr>
    </w:p>
    <w:p w:rsidR="0034078B" w:rsidRDefault="0034078B">
      <w:pPr>
        <w:pStyle w:val="ConsPlusNormal"/>
        <w:ind w:firstLine="540"/>
        <w:jc w:val="both"/>
      </w:pPr>
      <w:r>
        <w:t xml:space="preserve">ФАС России в связи с опубликованием 28 марта 2017 г. на портале www.pravo.gov.ru Федерального </w:t>
      </w:r>
      <w:hyperlink r:id="rId5" w:history="1">
        <w:r>
          <w:rPr>
            <w:color w:val="0000FF"/>
          </w:rPr>
          <w:t>закона</w:t>
        </w:r>
      </w:hyperlink>
      <w:r>
        <w:t xml:space="preserve"> от 28 марта 2017 г. N 44-ФЗ "О внесении изменений в отдельные законодательные акты Российской Федерации в части формирования механизмов увеличения доходов субъектов детско-юношеского спорта и субъектов профессионального спорта" сообщает.</w:t>
      </w:r>
    </w:p>
    <w:p w:rsidR="0034078B" w:rsidRDefault="0034078B">
      <w:pPr>
        <w:pStyle w:val="ConsPlusNormal"/>
        <w:ind w:firstLine="540"/>
        <w:jc w:val="both"/>
      </w:pPr>
      <w:hyperlink r:id="rId6" w:history="1">
        <w:proofErr w:type="gramStart"/>
        <w:r>
          <w:rPr>
            <w:color w:val="0000FF"/>
          </w:rPr>
          <w:t>Статьей 2</w:t>
        </w:r>
      </w:hyperlink>
      <w:r>
        <w:t xml:space="preserve"> Федерального закона от 28 марта 2017 г. на N 44-ФЗ "О внесении изменений в отдельные законодательные акты Российской Федерации в части формирования механизмов увеличения доходов субъектов детско-юношеского спорта и субъектов профессионального спорта" внесены изменения в </w:t>
      </w:r>
      <w:hyperlink r:id="rId7" w:history="1">
        <w:r>
          <w:rPr>
            <w:color w:val="0000FF"/>
          </w:rPr>
          <w:t>статью 27</w:t>
        </w:r>
      </w:hyperlink>
      <w:r>
        <w:t xml:space="preserve"> Федерального закона "О рекламе", устанавливающую требования к рекламе основанных на риске игр, пари.</w:t>
      </w:r>
      <w:proofErr w:type="gramEnd"/>
    </w:p>
    <w:p w:rsidR="0034078B" w:rsidRDefault="0034078B">
      <w:pPr>
        <w:pStyle w:val="ConsPlusNormal"/>
        <w:ind w:firstLine="540"/>
        <w:jc w:val="both"/>
      </w:pPr>
      <w:r>
        <w:t>Указанные изменения вступают в силу с 1 апреля 2017 г.</w:t>
      </w:r>
    </w:p>
    <w:p w:rsidR="0034078B" w:rsidRDefault="0034078B">
      <w:pPr>
        <w:pStyle w:val="ConsPlusNormal"/>
        <w:ind w:firstLine="540"/>
        <w:jc w:val="both"/>
      </w:pPr>
      <w:r>
        <w:t xml:space="preserve">В </w:t>
      </w:r>
      <w:hyperlink r:id="rId8" w:history="1">
        <w:r>
          <w:rPr>
            <w:color w:val="0000FF"/>
          </w:rPr>
          <w:t>статье 27</w:t>
        </w:r>
      </w:hyperlink>
      <w:r>
        <w:t xml:space="preserve"> Федерального закона "О рекламе" вводятся новые </w:t>
      </w:r>
      <w:hyperlink r:id="rId9" w:history="1">
        <w:r>
          <w:rPr>
            <w:color w:val="0000FF"/>
          </w:rPr>
          <w:t>части 2.1</w:t>
        </w:r>
      </w:hyperlink>
      <w:r>
        <w:t xml:space="preserve">, </w:t>
      </w:r>
      <w:hyperlink r:id="rId10" w:history="1">
        <w:r>
          <w:rPr>
            <w:color w:val="0000FF"/>
          </w:rPr>
          <w:t>2.2</w:t>
        </w:r>
      </w:hyperlink>
      <w:r>
        <w:t xml:space="preserve">, в которых предусматриваются исключения из общих запретов рекламы организаторов азартных игр для </w:t>
      </w:r>
      <w:proofErr w:type="gramStart"/>
      <w:r>
        <w:t>рекламы</w:t>
      </w:r>
      <w:proofErr w:type="gramEnd"/>
      <w:r>
        <w:t xml:space="preserve"> основанных на риске игр, пари, осуществляемых организаторами азартных игр в букмекерских конторах.</w:t>
      </w:r>
    </w:p>
    <w:p w:rsidR="0034078B" w:rsidRDefault="0034078B">
      <w:pPr>
        <w:pStyle w:val="ConsPlusNormal"/>
        <w:ind w:firstLine="540"/>
        <w:jc w:val="both"/>
      </w:pPr>
      <w:proofErr w:type="gramStart"/>
      <w:r>
        <w:t xml:space="preserve">Так, например, согласно новой </w:t>
      </w:r>
      <w:hyperlink r:id="rId11" w:history="1">
        <w:r>
          <w:rPr>
            <w:color w:val="0000FF"/>
          </w:rPr>
          <w:t>части 2.1 статьи 27</w:t>
        </w:r>
      </w:hyperlink>
      <w:r>
        <w:t xml:space="preserve"> Федерального закона "О рекламе" реклама основанных на риске игр, пари, осуществляемых организаторами азартных игр в букмекерских конторах, и/или средств индивидуализации организаторов азартных игр в букмекерских конторах, помимо ранее предусмотренной возможности размещения в теле- и радиопрограммах в период с 22 до 7 часов местного времени, также допускается во время трансляции в прямом</w:t>
      </w:r>
      <w:proofErr w:type="gramEnd"/>
      <w:r>
        <w:t xml:space="preserve"> </w:t>
      </w:r>
      <w:proofErr w:type="gramStart"/>
      <w:r>
        <w:t xml:space="preserve">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r:id="rId12" w:history="1">
        <w:r>
          <w:rPr>
            <w:color w:val="0000FF"/>
          </w:rPr>
          <w:t>частями 3</w:t>
        </w:r>
      </w:hyperlink>
      <w:r>
        <w:t xml:space="preserve"> и </w:t>
      </w:r>
      <w:hyperlink r:id="rId13" w:history="1">
        <w:r>
          <w:rPr>
            <w:color w:val="0000FF"/>
          </w:rPr>
          <w:t>9 статьи 14</w:t>
        </w:r>
      </w:hyperlink>
      <w:r>
        <w:t xml:space="preserve">, </w:t>
      </w:r>
      <w:hyperlink r:id="rId14" w:history="1">
        <w:r>
          <w:rPr>
            <w:color w:val="0000FF"/>
          </w:rPr>
          <w:t>частями 2</w:t>
        </w:r>
      </w:hyperlink>
      <w:r>
        <w:t xml:space="preserve"> и </w:t>
      </w:r>
      <w:hyperlink r:id="rId15" w:history="1">
        <w:r>
          <w:rPr>
            <w:color w:val="0000FF"/>
          </w:rPr>
          <w:t>8 статьи 15</w:t>
        </w:r>
      </w:hyperlink>
      <w:r>
        <w:t xml:space="preserve"> данного Федерального закона.</w:t>
      </w:r>
      <w:proofErr w:type="gramEnd"/>
    </w:p>
    <w:p w:rsidR="0034078B" w:rsidRDefault="0034078B">
      <w:pPr>
        <w:pStyle w:val="ConsPlusNormal"/>
        <w:ind w:firstLine="540"/>
        <w:jc w:val="both"/>
      </w:pPr>
      <w:proofErr w:type="gramStart"/>
      <w:r>
        <w:t>Таким образом, размещение рекламы основанных на риске игр, пари, осуществляемых организаторами азартных игр в букмекерских конторах, и/или средств индивидуализации организаторов азартных игр в букмекерских конторах, допускается к размещению в теле- и радиопрограммах в любое время в течение суток, при условии ее распространения исключительно во время трансляции спортивных соревнований, а также соблюдения условия о ее общей продолжительности (не более 20</w:t>
      </w:r>
      <w:proofErr w:type="gramEnd"/>
      <w:r>
        <w:t>% от 9 минут в час, то есть, не более 108 секунд).</w:t>
      </w:r>
    </w:p>
    <w:p w:rsidR="0034078B" w:rsidRDefault="0034078B">
      <w:pPr>
        <w:pStyle w:val="ConsPlusNormal"/>
        <w:ind w:firstLine="540"/>
        <w:jc w:val="both"/>
      </w:pPr>
      <w:r>
        <w:t xml:space="preserve">Также новая </w:t>
      </w:r>
      <w:hyperlink r:id="rId16" w:history="1">
        <w:r>
          <w:rPr>
            <w:color w:val="0000FF"/>
          </w:rPr>
          <w:t>часть 2.2 статьи 27</w:t>
        </w:r>
      </w:hyperlink>
      <w:r>
        <w:t xml:space="preserve"> Федерального закона "О рекламе" допускает возможность распространения рекламы основанных на риске игр, пари, осуществляемых организаторами азартных игр в букмекерских конторах, и/или средств индивидуализации организаторов азартных игр в букмекерских конторах в периодических печатных изданиях, специализирующихся на материалах и сообщениях физкультурно-спортивного характера.</w:t>
      </w:r>
    </w:p>
    <w:p w:rsidR="0034078B" w:rsidRDefault="0034078B">
      <w:pPr>
        <w:pStyle w:val="ConsPlusNormal"/>
        <w:ind w:firstLine="540"/>
        <w:jc w:val="both"/>
      </w:pPr>
      <w:r>
        <w:t>Таким образом, расширен перечень периодических печатных изданий, в которых допускается реклама основанных на риске игр, пари, осуществляемых организаторами азартных игр в букмекерских конторах.</w:t>
      </w:r>
    </w:p>
    <w:p w:rsidR="0034078B" w:rsidRDefault="0034078B">
      <w:pPr>
        <w:pStyle w:val="ConsPlusNormal"/>
        <w:ind w:firstLine="540"/>
        <w:jc w:val="both"/>
      </w:pPr>
      <w:r>
        <w:t xml:space="preserve">На рекламу организаторов других азартных игр такое исключение не распространяется. Реклама организаторов других азартных игр, в силу </w:t>
      </w:r>
      <w:hyperlink r:id="rId17" w:history="1">
        <w:r>
          <w:rPr>
            <w:color w:val="0000FF"/>
          </w:rPr>
          <w:t>пункта 3 части 2 статьи 27</w:t>
        </w:r>
      </w:hyperlink>
      <w:r>
        <w:t xml:space="preserve"> Федерального закона "О рекламе" допускается только в периодических печатных изданиях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w:t>
      </w:r>
    </w:p>
    <w:p w:rsidR="0034078B" w:rsidRDefault="0034078B">
      <w:pPr>
        <w:pStyle w:val="ConsPlusNormal"/>
        <w:ind w:firstLine="540"/>
        <w:jc w:val="both"/>
      </w:pPr>
      <w:r>
        <w:t>При этом</w:t>
      </w:r>
      <w:proofErr w:type="gramStart"/>
      <w:r>
        <w:t>,</w:t>
      </w:r>
      <w:proofErr w:type="gramEnd"/>
      <w:r>
        <w:t xml:space="preserve"> в силу </w:t>
      </w:r>
      <w:hyperlink r:id="rId18" w:history="1">
        <w:r>
          <w:rPr>
            <w:color w:val="0000FF"/>
          </w:rPr>
          <w:t>части 6 статьи 8</w:t>
        </w:r>
      </w:hyperlink>
      <w:r>
        <w:t xml:space="preserve"> Закона Российской Федерации "О средствах массовой информации" информация о специализации издания содержится в свидетельстве о регистрации средства массовой информации, а также может быть получена путем соответствующего запроса в Федеральную службу по надзору в сфере связи, информационных технологий и массовых коммуникаций (</w:t>
      </w:r>
      <w:proofErr w:type="spellStart"/>
      <w:r>
        <w:t>Роскомнадзор</w:t>
      </w:r>
      <w:proofErr w:type="spellEnd"/>
      <w:r>
        <w:t>).</w:t>
      </w:r>
    </w:p>
    <w:p w:rsidR="0034078B" w:rsidRDefault="0034078B">
      <w:pPr>
        <w:pStyle w:val="ConsPlusNormal"/>
        <w:ind w:firstLine="540"/>
        <w:jc w:val="both"/>
      </w:pPr>
      <w:proofErr w:type="gramStart"/>
      <w:r>
        <w:t xml:space="preserve">Отдельным образом стоит обратить внимание на то, что новая </w:t>
      </w:r>
      <w:hyperlink r:id="rId19" w:history="1">
        <w:r>
          <w:rPr>
            <w:color w:val="0000FF"/>
          </w:rPr>
          <w:t>часть 2.2 статьи 27</w:t>
        </w:r>
      </w:hyperlink>
      <w:r>
        <w:t xml:space="preserve"> Федерального закона "О рекламе" допускает распространение рекламы основанных на риске игр, пари, осуществляемых организаторами азартных игр в букмекерских конторах, и/или средств индивидуализации организаторов азартных игр в букмекерских конторах в сети "Интернет", </w:t>
      </w:r>
      <w:r>
        <w:lastRenderedPageBreak/>
        <w:t>однако только на сайтах трех видов:</w:t>
      </w:r>
      <w:proofErr w:type="gramEnd"/>
    </w:p>
    <w:p w:rsidR="0034078B" w:rsidRDefault="0034078B">
      <w:pPr>
        <w:pStyle w:val="ConsPlusNormal"/>
        <w:ind w:firstLine="540"/>
        <w:jc w:val="both"/>
      </w:pPr>
      <w:r>
        <w:t>- на сайтах, зарегистрированных в качестве сетевых изданий, специализирующихся на материалах и сообщениях физкультурно-спортивного характера;</w:t>
      </w:r>
    </w:p>
    <w:p w:rsidR="0034078B" w:rsidRDefault="0034078B">
      <w:pPr>
        <w:pStyle w:val="ConsPlusNormal"/>
        <w:ind w:firstLine="540"/>
        <w:jc w:val="both"/>
      </w:pPr>
      <w:r>
        <w:t>- на официальных сайтах общероссийских спортивных федераций либо профессиональных спортивных лиг;</w:t>
      </w:r>
    </w:p>
    <w:p w:rsidR="0034078B" w:rsidRDefault="0034078B">
      <w:pPr>
        <w:pStyle w:val="ConsPlusNormal"/>
        <w:ind w:firstLine="540"/>
        <w:jc w:val="both"/>
      </w:pPr>
      <w:r>
        <w:t>- 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34078B" w:rsidRDefault="0034078B">
      <w:pPr>
        <w:pStyle w:val="ConsPlusNormal"/>
        <w:ind w:firstLine="540"/>
        <w:jc w:val="both"/>
      </w:pPr>
      <w:r>
        <w:t xml:space="preserve">Согласно положениям </w:t>
      </w:r>
      <w:hyperlink r:id="rId20" w:history="1">
        <w:r>
          <w:rPr>
            <w:color w:val="0000FF"/>
          </w:rPr>
          <w:t>статьи 2</w:t>
        </w:r>
      </w:hyperlink>
      <w:r>
        <w:t xml:space="preserve"> Закона Российской Федерации "О средствах массовой информации" сетевым изданием признается сайт в информационно-телекоммуникационной сети "Интернет", зарегистрированный в качестве средства массовой информации. При этом</w:t>
      </w:r>
      <w:proofErr w:type="gramStart"/>
      <w:r>
        <w:t>,</w:t>
      </w:r>
      <w:proofErr w:type="gramEnd"/>
      <w:r>
        <w:t xml:space="preserve"> при регистрации средства массовой информации, согласно </w:t>
      </w:r>
      <w:hyperlink r:id="rId21" w:history="1">
        <w:r>
          <w:rPr>
            <w:color w:val="0000FF"/>
          </w:rPr>
          <w:t>части 6 статьи 8</w:t>
        </w:r>
      </w:hyperlink>
      <w:r>
        <w:t xml:space="preserve"> Закона Российской Федерации "О средствах массовой информации" указывается его специализация.</w:t>
      </w:r>
    </w:p>
    <w:p w:rsidR="0034078B" w:rsidRDefault="0034078B">
      <w:pPr>
        <w:pStyle w:val="ConsPlusNormal"/>
        <w:ind w:firstLine="540"/>
        <w:jc w:val="both"/>
      </w:pPr>
      <w:r>
        <w:t>Таким образом, в случае, если сайт зарегистрирован в качестве средства массовой информации, специализирующегося на материалах и сообщениях физкультурно-спортивного характера, на таком сайте допускается распространение рекламы основанных на риске игр, пари, осуществляемых организаторами азартных игр в букмекерских конторах, и/или средств индивидуализации организаторов азартных игр в букмекерских конторах.</w:t>
      </w:r>
    </w:p>
    <w:p w:rsidR="0034078B" w:rsidRDefault="0034078B">
      <w:pPr>
        <w:pStyle w:val="ConsPlusNormal"/>
        <w:ind w:firstLine="540"/>
        <w:jc w:val="both"/>
      </w:pPr>
      <w:proofErr w:type="gramStart"/>
      <w:r>
        <w:t xml:space="preserve">Согласно </w:t>
      </w:r>
      <w:hyperlink r:id="rId22" w:history="1">
        <w:r>
          <w:rPr>
            <w:color w:val="0000FF"/>
          </w:rPr>
          <w:t>пункту 6 статьи 2</w:t>
        </w:r>
      </w:hyperlink>
      <w:r>
        <w:t xml:space="preserve"> Федерального закона "О физической культуре и спорте в Российский Федерации",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roofErr w:type="gramEnd"/>
    </w:p>
    <w:p w:rsidR="0034078B" w:rsidRDefault="0034078B">
      <w:pPr>
        <w:pStyle w:val="ConsPlusNormal"/>
        <w:ind w:firstLine="540"/>
        <w:jc w:val="both"/>
      </w:pPr>
      <w:proofErr w:type="gramStart"/>
      <w:r>
        <w:t xml:space="preserve">В соответствии с </w:t>
      </w:r>
      <w:hyperlink r:id="rId23" w:history="1">
        <w:r>
          <w:rPr>
            <w:color w:val="0000FF"/>
          </w:rPr>
          <w:t>пунктом 10.2 статьи 2</w:t>
        </w:r>
      </w:hyperlink>
      <w:r>
        <w:t xml:space="preserve"> Федерального закона "О физической культуре и спорте в Российский Федерации"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данным законом.</w:t>
      </w:r>
      <w:proofErr w:type="gramEnd"/>
    </w:p>
    <w:p w:rsidR="0034078B" w:rsidRDefault="0034078B">
      <w:pPr>
        <w:pStyle w:val="ConsPlusNormal"/>
        <w:ind w:firstLine="540"/>
        <w:jc w:val="both"/>
      </w:pPr>
      <w:proofErr w:type="gramStart"/>
      <w:r>
        <w:t>Официальным сайтом общероссийской спортивной федерации либо профессиональной спортивной лиги, по мнению специалистов ФАС России, может признаваться сайт, зарегистрированный в качестве информационного ресурса указанных организаций, при этом информация о принадлежности данного сайта к общероссийской спортивной федерации либо к профессиональной спортивной лиге отображается на портале RU-CENTER (АО "Региональный Сетевой Информационный Центр") https://www.nic.ru/.</w:t>
      </w:r>
      <w:proofErr w:type="gramEnd"/>
    </w:p>
    <w:p w:rsidR="0034078B" w:rsidRDefault="0034078B">
      <w:pPr>
        <w:pStyle w:val="ConsPlusNormal"/>
        <w:ind w:firstLine="540"/>
        <w:jc w:val="both"/>
      </w:pPr>
      <w:r>
        <w:t>При этом</w:t>
      </w:r>
      <w:proofErr w:type="gramStart"/>
      <w:r>
        <w:t>,</w:t>
      </w:r>
      <w:proofErr w:type="gramEnd"/>
      <w:r>
        <w:t xml:space="preserve"> распространение рекламы основанных на риске игр, пари, осуществляемых организаторами азартных игр в букмекерских конторах, и/или средств индивидуализации организаторов азартных игр в букмекерских конторах в информационно-телекоммуникационных сетях общего пользования на иных сайтах, не указанных в </w:t>
      </w:r>
      <w:hyperlink r:id="rId24" w:history="1">
        <w:r>
          <w:rPr>
            <w:color w:val="0000FF"/>
          </w:rPr>
          <w:t>части 2.2 статьи 27</w:t>
        </w:r>
      </w:hyperlink>
      <w:r>
        <w:t xml:space="preserve"> Федерального закона "О рекламе", не допускается.</w:t>
      </w:r>
    </w:p>
    <w:p w:rsidR="0034078B" w:rsidRDefault="0034078B">
      <w:pPr>
        <w:pStyle w:val="ConsPlusNormal"/>
        <w:ind w:firstLine="540"/>
        <w:jc w:val="both"/>
      </w:pPr>
      <w:r>
        <w:t xml:space="preserve">Кроме того, согласно новой </w:t>
      </w:r>
      <w:hyperlink r:id="rId25" w:history="1">
        <w:r>
          <w:rPr>
            <w:color w:val="0000FF"/>
          </w:rPr>
          <w:t>части 2.2 статьи 27</w:t>
        </w:r>
      </w:hyperlink>
      <w:r>
        <w:t xml:space="preserve"> Федерального закона "О рекламе" также допускается реклама средств индивидуализации организаторов азартных игр в букмекерских конторах:</w:t>
      </w:r>
    </w:p>
    <w:p w:rsidR="0034078B" w:rsidRDefault="0034078B">
      <w:pPr>
        <w:pStyle w:val="ConsPlusNormal"/>
        <w:ind w:firstLine="540"/>
        <w:jc w:val="both"/>
      </w:pPr>
      <w:r>
        <w:t>- в спортивных сооружениях:</w:t>
      </w:r>
    </w:p>
    <w:p w:rsidR="0034078B" w:rsidRDefault="0034078B">
      <w:pPr>
        <w:pStyle w:val="ConsPlusNormal"/>
        <w:ind w:firstLine="540"/>
        <w:jc w:val="both"/>
      </w:pPr>
      <w:r>
        <w:t>- на спортивной форме спортсменов и (или) спортивных клубов.</w:t>
      </w:r>
    </w:p>
    <w:p w:rsidR="0034078B" w:rsidRDefault="0034078B">
      <w:pPr>
        <w:pStyle w:val="ConsPlusNormal"/>
        <w:ind w:firstLine="540"/>
        <w:jc w:val="both"/>
      </w:pPr>
      <w:r>
        <w:t>Распространение иной информации в рекламе организаторов азартных игр в букмекерских конторах, размещаемой в букмекерских конторах, не допускается.</w:t>
      </w:r>
    </w:p>
    <w:p w:rsidR="0034078B" w:rsidRDefault="0034078B">
      <w:pPr>
        <w:pStyle w:val="ConsPlusNormal"/>
        <w:ind w:firstLine="540"/>
        <w:jc w:val="both"/>
      </w:pPr>
      <w:r>
        <w:t>При этом</w:t>
      </w:r>
      <w:proofErr w:type="gramStart"/>
      <w:r>
        <w:t>,</w:t>
      </w:r>
      <w:proofErr w:type="gramEnd"/>
      <w:r>
        <w:t xml:space="preserve"> согласно </w:t>
      </w:r>
      <w:hyperlink r:id="rId26" w:history="1">
        <w:r>
          <w:rPr>
            <w:color w:val="0000FF"/>
          </w:rPr>
          <w:t>части 2 статьи 1.7</w:t>
        </w:r>
      </w:hyperlink>
      <w:r>
        <w:t xml:space="preserve"> Кодекса Российской Федерации об административных правонарушениях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w:t>
      </w:r>
      <w:r>
        <w:lastRenderedPageBreak/>
        <w:t>административного наказания не исполнено.</w:t>
      </w:r>
    </w:p>
    <w:p w:rsidR="0034078B" w:rsidRDefault="0034078B">
      <w:pPr>
        <w:pStyle w:val="ConsPlusNormal"/>
        <w:ind w:firstLine="540"/>
        <w:jc w:val="both"/>
      </w:pPr>
      <w:proofErr w:type="gramStart"/>
      <w:r>
        <w:t xml:space="preserve">Учитывая изложенное, в случае если в территориальных органах ФАС России находятся в производстве дела, возбужденные по признакам нарушения </w:t>
      </w:r>
      <w:hyperlink r:id="rId27" w:history="1">
        <w:r>
          <w:rPr>
            <w:color w:val="0000FF"/>
          </w:rPr>
          <w:t>статьи 27</w:t>
        </w:r>
      </w:hyperlink>
      <w:r>
        <w:t xml:space="preserve"> Федерального закона "О рекламе" в отношении рекламы букмекерских контор, распространение которой с 1 апреля 2017 г. в определенных местах или определенными способами не подпадает под запрет, установленный в </w:t>
      </w:r>
      <w:hyperlink r:id="rId28" w:history="1">
        <w:r>
          <w:rPr>
            <w:color w:val="0000FF"/>
          </w:rPr>
          <w:t>статье 27</w:t>
        </w:r>
      </w:hyperlink>
      <w:r>
        <w:t xml:space="preserve"> Федерального закона "О рекламе", такие дела подлежат прекращению.</w:t>
      </w:r>
      <w:proofErr w:type="gramEnd"/>
    </w:p>
    <w:p w:rsidR="0034078B" w:rsidRDefault="0034078B">
      <w:pPr>
        <w:pStyle w:val="ConsPlusNormal"/>
        <w:jc w:val="both"/>
      </w:pPr>
      <w:r>
        <w:t xml:space="preserve"> </w:t>
      </w:r>
    </w:p>
    <w:p w:rsidR="0034078B" w:rsidRDefault="0034078B">
      <w:pPr>
        <w:pStyle w:val="ConsPlusNormal"/>
        <w:jc w:val="both"/>
      </w:pPr>
    </w:p>
    <w:p w:rsidR="0034078B" w:rsidRDefault="0034078B" w:rsidP="0034078B">
      <w:pPr>
        <w:pStyle w:val="ConsPlusNormal"/>
        <w:jc w:val="right"/>
      </w:pPr>
      <w:r>
        <w:t>Разъяснения ФАС России</w:t>
      </w:r>
    </w:p>
    <w:p w:rsidR="0034078B" w:rsidRDefault="0034078B" w:rsidP="0034078B">
      <w:pPr>
        <w:pStyle w:val="ConsPlusNormal"/>
        <w:jc w:val="right"/>
      </w:pPr>
      <w:r>
        <w:t>от 31.03.2017 №АК/20951/17</w:t>
      </w:r>
      <w:bookmarkStart w:id="0" w:name="_GoBack"/>
      <w:bookmarkEnd w:id="0"/>
    </w:p>
    <w:sectPr w:rsidR="0034078B" w:rsidSect="00AE4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8B"/>
    <w:rsid w:val="0034078B"/>
    <w:rsid w:val="00B43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07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078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07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07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DDEFB59463D823ECF0C1E88D9DD5D4235E313263238FD8029C3EFA8D78B8FE5258AC37D4550948Q7J4K" TargetMode="External"/><Relationship Id="rId13" Type="http://schemas.openxmlformats.org/officeDocument/2006/relationships/hyperlink" Target="consultantplus://offline/ref=38DDEFB59463D823ECF0C1E88D9DD5D4235E313263238FD8029C3EFA8D78B8FE5258AC37D4550B49Q7JBK" TargetMode="External"/><Relationship Id="rId18" Type="http://schemas.openxmlformats.org/officeDocument/2006/relationships/hyperlink" Target="consultantplus://offline/ref=38DDEFB59463D823ECF0C1E88D9DD5D4235F343661258FD8029C3EFA8D78B8FE5258AC33QDJ4K" TargetMode="External"/><Relationship Id="rId26" Type="http://schemas.openxmlformats.org/officeDocument/2006/relationships/hyperlink" Target="consultantplus://offline/ref=38DDEFB59463D823ECF0C1E88D9DD5D4235E303263268FD8029C3EFA8D78B8FE5258AC37D4550A49Q7J4K" TargetMode="External"/><Relationship Id="rId3" Type="http://schemas.openxmlformats.org/officeDocument/2006/relationships/settings" Target="settings.xml"/><Relationship Id="rId21" Type="http://schemas.openxmlformats.org/officeDocument/2006/relationships/hyperlink" Target="consultantplus://offline/ref=38DDEFB59463D823ECF0C1E88D9DD5D4235F343661258FD8029C3EFA8D78B8FE5258AC33QDJ4K" TargetMode="External"/><Relationship Id="rId7" Type="http://schemas.openxmlformats.org/officeDocument/2006/relationships/hyperlink" Target="consultantplus://offline/ref=38DDEFB59463D823ECF0C1E88D9DD5D4235E313263238FD8029C3EFA8D78B8FE5258AC37D4550948Q7J4K" TargetMode="External"/><Relationship Id="rId12" Type="http://schemas.openxmlformats.org/officeDocument/2006/relationships/hyperlink" Target="consultantplus://offline/ref=38DDEFB59463D823ECF0C1E88D9DD5D4235E313263238FD8029C3EFA8D78B8FE5258AC37D4550B48Q7J5K" TargetMode="External"/><Relationship Id="rId17" Type="http://schemas.openxmlformats.org/officeDocument/2006/relationships/hyperlink" Target="consultantplus://offline/ref=38DDEFB59463D823ECF0C1E88D9DD5D4235E313263238FD8029C3EFA8D78B8FE5258ACQ3JEK" TargetMode="External"/><Relationship Id="rId25" Type="http://schemas.openxmlformats.org/officeDocument/2006/relationships/hyperlink" Target="consultantplus://offline/ref=38DDEFB59463D823ECF0C1E88D9DD5D4235E313263238FD8029C3EFA8D78B8FE5258AC37D4550F48Q7JAK" TargetMode="External"/><Relationship Id="rId2" Type="http://schemas.microsoft.com/office/2007/relationships/stylesWithEffects" Target="stylesWithEffects.xml"/><Relationship Id="rId16" Type="http://schemas.openxmlformats.org/officeDocument/2006/relationships/hyperlink" Target="consultantplus://offline/ref=38DDEFB59463D823ECF0C1E88D9DD5D4235E313263238FD8029C3EFA8D78B8FE5258AC37D4550F48Q7JAK" TargetMode="External"/><Relationship Id="rId20" Type="http://schemas.openxmlformats.org/officeDocument/2006/relationships/hyperlink" Target="consultantplus://offline/ref=38DDEFB59463D823ECF0C1E88D9DD5D4235F343661258FD8029C3EFA8D78B8FE5258AC37D4550A4BQ7JF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8DDEFB59463D823ECF0C1E88D9DD5D4235E313267238FD8029C3EFA8D78B8FE5258AC37D4550A4BQ7JCK" TargetMode="External"/><Relationship Id="rId11" Type="http://schemas.openxmlformats.org/officeDocument/2006/relationships/hyperlink" Target="consultantplus://offline/ref=38DDEFB59463D823ECF0C1E88D9DD5D4235E313263238FD8029C3EFA8D78B8FE5258AC37D4550F48Q7J9K" TargetMode="External"/><Relationship Id="rId24" Type="http://schemas.openxmlformats.org/officeDocument/2006/relationships/hyperlink" Target="consultantplus://offline/ref=38DDEFB59463D823ECF0C1E88D9DD5D4235E313263238FD8029C3EFA8D78B8FE5258AC37D4550F48Q7JAK" TargetMode="External"/><Relationship Id="rId5" Type="http://schemas.openxmlformats.org/officeDocument/2006/relationships/hyperlink" Target="consultantplus://offline/ref=38DDEFB59463D823ECF0C1E88D9DD5D4235E313267238FD8029C3EFA8DQ7J8K" TargetMode="External"/><Relationship Id="rId15" Type="http://schemas.openxmlformats.org/officeDocument/2006/relationships/hyperlink" Target="consultantplus://offline/ref=38DDEFB59463D823ECF0C1E88D9DD5D4235E313263238FD8029C3EFA8D78B8FE5258AC37D4550B4FQ7J5K" TargetMode="External"/><Relationship Id="rId23" Type="http://schemas.openxmlformats.org/officeDocument/2006/relationships/hyperlink" Target="consultantplus://offline/ref=38DDEFB59463D823ECF0C1E88D9DD5D4235E303263258FD8029C3EFA8D78B8FE5258AC32D3Q5J0K" TargetMode="External"/><Relationship Id="rId28" Type="http://schemas.openxmlformats.org/officeDocument/2006/relationships/hyperlink" Target="consultantplus://offline/ref=38DDEFB59463D823ECF0C1E88D9DD5D4235E313263238FD8029C3EFA8D78B8FE5258AC37D4550948Q7J4K" TargetMode="External"/><Relationship Id="rId10" Type="http://schemas.openxmlformats.org/officeDocument/2006/relationships/hyperlink" Target="consultantplus://offline/ref=38DDEFB59463D823ECF0C1E88D9DD5D4235E313263238FD8029C3EFA8D78B8FE5258AC37D4550F48Q7JAK" TargetMode="External"/><Relationship Id="rId19" Type="http://schemas.openxmlformats.org/officeDocument/2006/relationships/hyperlink" Target="consultantplus://offline/ref=38DDEFB59463D823ECF0C1E88D9DD5D4235E313263238FD8029C3EFA8D78B8FE5258AC37D4550F48Q7JAK" TargetMode="External"/><Relationship Id="rId4" Type="http://schemas.openxmlformats.org/officeDocument/2006/relationships/webSettings" Target="webSettings.xml"/><Relationship Id="rId9" Type="http://schemas.openxmlformats.org/officeDocument/2006/relationships/hyperlink" Target="consultantplus://offline/ref=38DDEFB59463D823ECF0C1E88D9DD5D4235E313263238FD8029C3EFA8D78B8FE5258AC37D4550F48Q7J9K" TargetMode="External"/><Relationship Id="rId14" Type="http://schemas.openxmlformats.org/officeDocument/2006/relationships/hyperlink" Target="consultantplus://offline/ref=38DDEFB59463D823ECF0C1E88D9DD5D4235E313263238FD8029C3EFA8D78B8FE5258AC37D4550B4FQ7JDK" TargetMode="External"/><Relationship Id="rId22" Type="http://schemas.openxmlformats.org/officeDocument/2006/relationships/hyperlink" Target="consultantplus://offline/ref=38DDEFB59463D823ECF0C1E88D9DD5D4235E303263258FD8029C3EFA8D78B8FE5258AC37D4550A4BQ7J4K" TargetMode="External"/><Relationship Id="rId27" Type="http://schemas.openxmlformats.org/officeDocument/2006/relationships/hyperlink" Target="consultantplus://offline/ref=38DDEFB59463D823ECF0C1E88D9DD5D4235E313263238FD8029C3EFA8D78B8FE5258AC37D4550948Q7J4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1771</Words>
  <Characters>10096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Мордвинова Екатерина Вячеславовна</dc:creator>
  <cp:lastModifiedBy>Мордвинова Екатерина Вячеславовна</cp:lastModifiedBy>
  <cp:revision>1</cp:revision>
  <dcterms:created xsi:type="dcterms:W3CDTF">2017-05-10T10:09:00Z</dcterms:created>
  <dcterms:modified xsi:type="dcterms:W3CDTF">2017-05-10T10:10:00Z</dcterms:modified>
</cp:coreProperties>
</file>