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E3" w:rsidRDefault="00A72AE3" w:rsidP="003125BF">
      <w:pPr>
        <w:pStyle w:val="1"/>
        <w:shd w:val="clear" w:color="auto" w:fill="auto"/>
        <w:spacing w:line="240" w:lineRule="auto"/>
        <w:ind w:firstLine="760"/>
        <w:rPr>
          <w:rStyle w:val="BodytextSpacing0pt"/>
          <w:lang w:val="en-US"/>
        </w:rPr>
      </w:pPr>
    </w:p>
    <w:p w:rsidR="00A72AE3" w:rsidRPr="00A72AE3" w:rsidRDefault="00A72AE3" w:rsidP="00A72AE3">
      <w:pPr>
        <w:pStyle w:val="1"/>
        <w:shd w:val="clear" w:color="auto" w:fill="auto"/>
        <w:spacing w:line="240" w:lineRule="auto"/>
        <w:ind w:firstLine="760"/>
        <w:jc w:val="center"/>
        <w:rPr>
          <w:rStyle w:val="BodytextSpacing0pt"/>
          <w:b/>
        </w:rPr>
      </w:pPr>
      <w:r w:rsidRPr="00A72AE3">
        <w:rPr>
          <w:rStyle w:val="BodytextSpacing0pt"/>
          <w:b/>
        </w:rPr>
        <w:t xml:space="preserve">Об особенностях рассмотрении дел по фактам нарушения имущественных прав ФИФА, связанных с осуществлением мероприятий по подготовке и проведению в Российской Федерации чемпионата по футболу </w:t>
      </w:r>
      <w:r w:rsidRPr="00A72AE3">
        <w:rPr>
          <w:rStyle w:val="BodytextSpacing0pt"/>
          <w:b/>
          <w:lang w:val="en-US"/>
        </w:rPr>
        <w:t>FIFA</w:t>
      </w:r>
      <w:r w:rsidRPr="00A72AE3">
        <w:rPr>
          <w:rStyle w:val="BodytextSpacing0pt"/>
          <w:b/>
        </w:rPr>
        <w:t xml:space="preserve"> 2018 года и Кубка конфедерации </w:t>
      </w:r>
      <w:r w:rsidRPr="00A72AE3">
        <w:rPr>
          <w:rStyle w:val="BodytextSpacing0pt"/>
          <w:b/>
          <w:lang w:val="en-US"/>
        </w:rPr>
        <w:t>FIFA</w:t>
      </w:r>
      <w:r w:rsidRPr="00A72AE3">
        <w:rPr>
          <w:rStyle w:val="BodytextSpacing0pt"/>
          <w:b/>
        </w:rPr>
        <w:t xml:space="preserve"> 2017 года.</w:t>
      </w:r>
    </w:p>
    <w:p w:rsidR="00A72AE3" w:rsidRPr="00A72AE3" w:rsidRDefault="00A72AE3" w:rsidP="003125BF">
      <w:pPr>
        <w:pStyle w:val="1"/>
        <w:shd w:val="clear" w:color="auto" w:fill="auto"/>
        <w:spacing w:line="240" w:lineRule="auto"/>
        <w:ind w:firstLine="760"/>
        <w:rPr>
          <w:rStyle w:val="BodytextSpacing0pt"/>
        </w:rPr>
      </w:pPr>
    </w:p>
    <w:p w:rsidR="003125BF" w:rsidRPr="003125BF" w:rsidRDefault="003125BF" w:rsidP="003125BF">
      <w:pPr>
        <w:pStyle w:val="1"/>
        <w:shd w:val="clear" w:color="auto" w:fill="auto"/>
        <w:spacing w:line="240" w:lineRule="auto"/>
        <w:ind w:firstLine="760"/>
        <w:rPr>
          <w:sz w:val="24"/>
          <w:szCs w:val="24"/>
        </w:rPr>
      </w:pPr>
      <w:proofErr w:type="gramStart"/>
      <w:r w:rsidRPr="003125BF">
        <w:rPr>
          <w:rStyle w:val="BodytextSpacing0pt"/>
        </w:rPr>
        <w:t xml:space="preserve">В связи </w:t>
      </w:r>
      <w:r w:rsidRPr="003125BF">
        <w:rPr>
          <w:color w:val="000000"/>
          <w:sz w:val="24"/>
          <w:szCs w:val="24"/>
        </w:rPr>
        <w:t xml:space="preserve">с предстоящим проведением в ряде городов Российской </w:t>
      </w:r>
      <w:r w:rsidRPr="003125BF">
        <w:rPr>
          <w:rStyle w:val="BodytextSpacing0pt"/>
        </w:rPr>
        <w:t xml:space="preserve">Федерации </w:t>
      </w:r>
      <w:r w:rsidRPr="003125BF">
        <w:rPr>
          <w:color w:val="000000"/>
          <w:sz w:val="24"/>
          <w:szCs w:val="24"/>
        </w:rPr>
        <w:t xml:space="preserve">в период с 17 июня по 2 июля 2017 года Кубка конфедераций </w:t>
      </w:r>
      <w:r w:rsidRPr="003125BF">
        <w:rPr>
          <w:color w:val="000000"/>
          <w:sz w:val="24"/>
          <w:szCs w:val="24"/>
          <w:lang w:val="en-US"/>
        </w:rPr>
        <w:t>FIFA</w:t>
      </w:r>
      <w:r w:rsidRPr="003125BF">
        <w:rPr>
          <w:color w:val="000000"/>
          <w:sz w:val="24"/>
          <w:szCs w:val="24"/>
        </w:rPr>
        <w:t xml:space="preserve"> </w:t>
      </w:r>
      <w:r w:rsidRPr="003125BF">
        <w:rPr>
          <w:rStyle w:val="BodytextSpacing0pt"/>
        </w:rPr>
        <w:t xml:space="preserve">2017 года </w:t>
      </w:r>
      <w:r w:rsidRPr="003125BF">
        <w:rPr>
          <w:color w:val="000000"/>
          <w:sz w:val="24"/>
          <w:szCs w:val="24"/>
        </w:rPr>
        <w:t xml:space="preserve">напоминаем, что положениями Правительственной гарантии №6 </w:t>
      </w:r>
      <w:r w:rsidRPr="003125BF">
        <w:rPr>
          <w:rStyle w:val="BodytextSpacing0pt"/>
        </w:rPr>
        <w:t xml:space="preserve">от </w:t>
      </w:r>
      <w:r w:rsidRPr="003125BF">
        <w:rPr>
          <w:color w:val="000000"/>
          <w:sz w:val="24"/>
          <w:szCs w:val="24"/>
        </w:rPr>
        <w:t xml:space="preserve">14.04.2010 «Защита и реализация имущественных прав» и Федерального закона </w:t>
      </w:r>
      <w:r w:rsidRPr="003125BF">
        <w:rPr>
          <w:rStyle w:val="BodytextSpacing0pt"/>
        </w:rPr>
        <w:t xml:space="preserve">от </w:t>
      </w:r>
      <w:r w:rsidRPr="003125BF">
        <w:rPr>
          <w:color w:val="000000"/>
          <w:sz w:val="24"/>
          <w:szCs w:val="24"/>
        </w:rPr>
        <w:t xml:space="preserve">07.06.2013 № 108-ФЗ «О подготовке и проведении в Российской Федерации </w:t>
      </w:r>
      <w:r w:rsidRPr="003125BF">
        <w:rPr>
          <w:rStyle w:val="BodytextSpacing0pt"/>
        </w:rPr>
        <w:t xml:space="preserve">чемпионата мира </w:t>
      </w:r>
      <w:r w:rsidRPr="003125BF">
        <w:rPr>
          <w:color w:val="000000"/>
          <w:sz w:val="24"/>
          <w:szCs w:val="24"/>
        </w:rPr>
        <w:t xml:space="preserve">по футболу </w:t>
      </w:r>
      <w:r w:rsidRPr="003125BF">
        <w:rPr>
          <w:color w:val="000000"/>
          <w:sz w:val="24"/>
          <w:szCs w:val="24"/>
          <w:lang w:val="en-US"/>
        </w:rPr>
        <w:t>FIFA</w:t>
      </w:r>
      <w:r w:rsidRPr="003125BF">
        <w:rPr>
          <w:color w:val="000000"/>
          <w:sz w:val="24"/>
          <w:szCs w:val="24"/>
        </w:rPr>
        <w:t xml:space="preserve"> 2018 года, Кубка конфедераций</w:t>
      </w:r>
      <w:proofErr w:type="gramEnd"/>
      <w:r w:rsidRPr="003125BF">
        <w:rPr>
          <w:color w:val="000000"/>
          <w:sz w:val="24"/>
          <w:szCs w:val="24"/>
        </w:rPr>
        <w:t xml:space="preserve"> </w:t>
      </w:r>
      <w:r w:rsidRPr="003125BF">
        <w:rPr>
          <w:color w:val="000000"/>
          <w:sz w:val="24"/>
          <w:szCs w:val="24"/>
          <w:lang w:val="en-US"/>
        </w:rPr>
        <w:t>FIFA</w:t>
      </w:r>
      <w:r w:rsidRPr="003125BF">
        <w:rPr>
          <w:color w:val="000000"/>
          <w:sz w:val="24"/>
          <w:szCs w:val="24"/>
        </w:rPr>
        <w:t xml:space="preserve"> 2017 </w:t>
      </w:r>
      <w:r w:rsidRPr="003125BF">
        <w:rPr>
          <w:rStyle w:val="BodytextSpacing0pt"/>
        </w:rPr>
        <w:t xml:space="preserve">года и </w:t>
      </w:r>
      <w:r w:rsidRPr="003125BF">
        <w:rPr>
          <w:color w:val="000000"/>
          <w:sz w:val="24"/>
          <w:szCs w:val="24"/>
        </w:rPr>
        <w:t xml:space="preserve">внесении изменений в отдельные законодательные акты Российской </w:t>
      </w:r>
      <w:r w:rsidRPr="003125BF">
        <w:rPr>
          <w:rStyle w:val="BodytextSpacing0pt"/>
        </w:rPr>
        <w:t xml:space="preserve">Федерации» </w:t>
      </w:r>
      <w:r w:rsidRPr="003125BF">
        <w:rPr>
          <w:color w:val="000000"/>
          <w:sz w:val="24"/>
          <w:szCs w:val="24"/>
        </w:rPr>
        <w:t xml:space="preserve">(далее Закон № 108-ФЗ), предусмотрено принятие </w:t>
      </w:r>
      <w:r w:rsidRPr="003125BF">
        <w:rPr>
          <w:rStyle w:val="BodytextSpacing0pt"/>
        </w:rPr>
        <w:t xml:space="preserve">уполномоченными </w:t>
      </w:r>
      <w:r w:rsidRPr="003125BF">
        <w:rPr>
          <w:color w:val="000000"/>
          <w:sz w:val="24"/>
          <w:szCs w:val="24"/>
        </w:rPr>
        <w:t xml:space="preserve">федеральными органами исполнительной власти Российской </w:t>
      </w:r>
      <w:r w:rsidRPr="003125BF">
        <w:rPr>
          <w:rStyle w:val="BodytextSpacing0pt"/>
        </w:rPr>
        <w:t xml:space="preserve">Федерации </w:t>
      </w:r>
      <w:r w:rsidRPr="003125BF">
        <w:rPr>
          <w:color w:val="000000"/>
          <w:sz w:val="24"/>
          <w:szCs w:val="24"/>
        </w:rPr>
        <w:t xml:space="preserve">дополнительных мер, направленных на защиту имущественных </w:t>
      </w:r>
      <w:r w:rsidRPr="003125BF">
        <w:rPr>
          <w:rStyle w:val="BodytextSpacing0pt"/>
        </w:rPr>
        <w:t xml:space="preserve">прав ФИФА, </w:t>
      </w:r>
      <w:r w:rsidRPr="003125BF">
        <w:rPr>
          <w:color w:val="000000"/>
          <w:sz w:val="24"/>
          <w:szCs w:val="24"/>
        </w:rPr>
        <w:t xml:space="preserve">связанных с осуществлением мероприятий по подготовке </w:t>
      </w:r>
      <w:r w:rsidRPr="003125BF">
        <w:rPr>
          <w:rStyle w:val="BodytextSpacing0pt"/>
        </w:rPr>
        <w:t xml:space="preserve">и проведению </w:t>
      </w:r>
      <w:r w:rsidRPr="003125BF">
        <w:rPr>
          <w:color w:val="000000"/>
          <w:sz w:val="24"/>
          <w:szCs w:val="24"/>
        </w:rPr>
        <w:t xml:space="preserve">в Российской Федерации чемпионата мира по футболу </w:t>
      </w:r>
      <w:r w:rsidRPr="003125BF">
        <w:rPr>
          <w:color w:val="000000"/>
          <w:sz w:val="24"/>
          <w:szCs w:val="24"/>
          <w:lang w:val="en-US"/>
        </w:rPr>
        <w:t>FIFA</w:t>
      </w:r>
      <w:r w:rsidRPr="003125BF">
        <w:rPr>
          <w:color w:val="000000"/>
          <w:sz w:val="24"/>
          <w:szCs w:val="24"/>
        </w:rPr>
        <w:t xml:space="preserve"> 2018 </w:t>
      </w:r>
      <w:r w:rsidRPr="003125BF">
        <w:rPr>
          <w:rStyle w:val="BodytextSpacing0pt"/>
        </w:rPr>
        <w:t xml:space="preserve">года и Кубка </w:t>
      </w:r>
      <w:r w:rsidRPr="003125BF">
        <w:rPr>
          <w:color w:val="000000"/>
          <w:sz w:val="24"/>
          <w:szCs w:val="24"/>
        </w:rPr>
        <w:t xml:space="preserve">конфедераций </w:t>
      </w:r>
      <w:r w:rsidRPr="003125BF">
        <w:rPr>
          <w:color w:val="000000"/>
          <w:sz w:val="24"/>
          <w:szCs w:val="24"/>
          <w:lang w:val="en-US"/>
        </w:rPr>
        <w:t>FIFA</w:t>
      </w:r>
      <w:r w:rsidRPr="003125BF">
        <w:rPr>
          <w:color w:val="000000"/>
          <w:sz w:val="24"/>
          <w:szCs w:val="24"/>
        </w:rPr>
        <w:t xml:space="preserve"> 2017 года (далее Мероприятия </w:t>
      </w:r>
      <w:r w:rsidRPr="003125BF">
        <w:rPr>
          <w:color w:val="000000"/>
          <w:sz w:val="24"/>
          <w:szCs w:val="24"/>
          <w:lang w:val="en-US"/>
        </w:rPr>
        <w:t>FIFA</w:t>
      </w:r>
      <w:r w:rsidRPr="003125BF">
        <w:rPr>
          <w:color w:val="000000"/>
          <w:sz w:val="24"/>
          <w:szCs w:val="24"/>
        </w:rPr>
        <w:t>).</w:t>
      </w:r>
    </w:p>
    <w:p w:rsidR="003125BF" w:rsidRPr="003125BF" w:rsidRDefault="003125BF" w:rsidP="003125BF">
      <w:pPr>
        <w:pStyle w:val="1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3125BF">
        <w:rPr>
          <w:color w:val="000000"/>
          <w:sz w:val="24"/>
          <w:szCs w:val="24"/>
        </w:rPr>
        <w:t xml:space="preserve">Согласно статье 20 указанного Федерального закона признаются </w:t>
      </w:r>
      <w:r w:rsidRPr="003125BF">
        <w:rPr>
          <w:sz w:val="24"/>
          <w:szCs w:val="24"/>
        </w:rPr>
        <w:t>недобросовестной конкуренцией и влекут за собой наступление последствий, предусмотренных антимонопольным законодательством Российской Федерации:</w:t>
      </w:r>
    </w:p>
    <w:p w:rsidR="003125BF" w:rsidRPr="003125BF" w:rsidRDefault="003125BF" w:rsidP="0031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>1)</w:t>
      </w:r>
      <w:r w:rsidRPr="003125BF">
        <w:rPr>
          <w:rFonts w:ascii="Times New Roman" w:hAnsi="Times New Roman" w:cs="Times New Roman"/>
          <w:sz w:val="24"/>
          <w:szCs w:val="24"/>
        </w:rPr>
        <w:tab/>
        <w:t>продажа, обмен или иное введение в оборот товаров либо выполнение работ, оказание услуг, если при этом незаконно использовались символика спортивных соревнований и обозначения, тождественные или сходные до степени смешения с символикой спортивных соревнований, либо измененная символика спортивных соревнований;</w:t>
      </w:r>
    </w:p>
    <w:p w:rsidR="003125BF" w:rsidRPr="003125BF" w:rsidRDefault="003125BF" w:rsidP="0031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>2)</w:t>
      </w:r>
      <w:r w:rsidRPr="003125BF">
        <w:rPr>
          <w:rFonts w:ascii="Times New Roman" w:hAnsi="Times New Roman" w:cs="Times New Roman"/>
          <w:sz w:val="24"/>
          <w:szCs w:val="24"/>
        </w:rPr>
        <w:tab/>
        <w:t>осуществление любых видов маркетинга (в том числе деятельности по реализации и (или) продвижению товаров, работ, услуг), призванных сформировать у потребителя представление о FIFA и (или) мероприятиях посредством использования символики спортивных соревнований и иным образом, без разрешения FIFA;</w:t>
      </w:r>
    </w:p>
    <w:p w:rsidR="003125BF" w:rsidRPr="003125BF" w:rsidRDefault="003125BF" w:rsidP="0031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>3)</w:t>
      </w:r>
      <w:r w:rsidRPr="003125BF">
        <w:rPr>
          <w:rFonts w:ascii="Times New Roman" w:hAnsi="Times New Roman" w:cs="Times New Roman"/>
          <w:sz w:val="24"/>
          <w:szCs w:val="24"/>
        </w:rPr>
        <w:tab/>
        <w:t xml:space="preserve">введение в заблуждение, в том числе посредством создания ложного представления о причастности производителя товара и (или) рекламодателя к FIFA или мероприятиям в качестве спонсора, партнера, помощника, </w:t>
      </w:r>
      <w:proofErr w:type="spellStart"/>
      <w:r w:rsidRPr="003125BF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Pr="003125BF">
        <w:rPr>
          <w:rFonts w:ascii="Times New Roman" w:hAnsi="Times New Roman" w:cs="Times New Roman"/>
          <w:sz w:val="24"/>
          <w:szCs w:val="24"/>
        </w:rPr>
        <w:t>, агента, лицензиата, официального поставщика товаров, работ, услуг либо в любом ином качестве;</w:t>
      </w:r>
    </w:p>
    <w:p w:rsidR="003125BF" w:rsidRPr="003125BF" w:rsidRDefault="003125BF" w:rsidP="0031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>4)</w:t>
      </w:r>
      <w:r w:rsidRPr="003125BF">
        <w:rPr>
          <w:rFonts w:ascii="Times New Roman" w:hAnsi="Times New Roman" w:cs="Times New Roman"/>
          <w:sz w:val="24"/>
          <w:szCs w:val="24"/>
        </w:rPr>
        <w:tab/>
        <w:t>введение в заблуждение, в том числе посредством создания ложного представления об одобрении, о рекомендации, сертификации FIFA и (или) Оргкомитетом «Россия-2018» товаров, работ, услуг, а также о связи таких товаров, работ, услуг с FIFA или мероприятиями;</w:t>
      </w:r>
    </w:p>
    <w:p w:rsidR="003125BF" w:rsidRPr="003125BF" w:rsidRDefault="003125BF" w:rsidP="0031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>5)</w:t>
      </w:r>
      <w:r w:rsidRPr="003125BF">
        <w:rPr>
          <w:rFonts w:ascii="Times New Roman" w:hAnsi="Times New Roman" w:cs="Times New Roman"/>
          <w:sz w:val="24"/>
          <w:szCs w:val="24"/>
        </w:rPr>
        <w:tab/>
        <w:t>подготовка и (или) проведение в коммерческих целях массовых мероприятий, создающих ложное представление о них как о мероприятиях, а также финансовое обеспечение, в том числе спонсорская помощь, таких массовых мероприятий без официального письменного разрешения FIFA;</w:t>
      </w:r>
    </w:p>
    <w:p w:rsidR="003125BF" w:rsidRPr="003125BF" w:rsidRDefault="003125BF" w:rsidP="0031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>6)</w:t>
      </w:r>
      <w:r w:rsidRPr="003125BF">
        <w:rPr>
          <w:rFonts w:ascii="Times New Roman" w:hAnsi="Times New Roman" w:cs="Times New Roman"/>
          <w:sz w:val="24"/>
          <w:szCs w:val="24"/>
        </w:rPr>
        <w:tab/>
        <w:t xml:space="preserve">использование без официального письменного разрешения FIFA мероприятий для организации • либо осуществления рекламной или маркетинговой деятельности, получения спонсорской помощи, в том </w:t>
      </w:r>
      <w:proofErr w:type="gramStart"/>
      <w:r w:rsidRPr="003125B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125BF">
        <w:rPr>
          <w:rFonts w:ascii="Times New Roman" w:hAnsi="Times New Roman" w:cs="Times New Roman"/>
          <w:sz w:val="24"/>
          <w:szCs w:val="24"/>
        </w:rPr>
        <w:t xml:space="preserve"> если такая деятельность направлена на целевую аудиторию, включая владельцев входных билетов на мероприятия или документов, дающих право на получение входных билетов на мероприятия;</w:t>
      </w:r>
    </w:p>
    <w:p w:rsidR="003125BF" w:rsidRPr="003125BF" w:rsidRDefault="003125BF" w:rsidP="0031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BF">
        <w:rPr>
          <w:rFonts w:ascii="Times New Roman" w:hAnsi="Times New Roman" w:cs="Times New Roman"/>
          <w:sz w:val="24"/>
          <w:szCs w:val="24"/>
        </w:rPr>
        <w:t>7)</w:t>
      </w:r>
      <w:r w:rsidRPr="003125BF">
        <w:rPr>
          <w:rFonts w:ascii="Times New Roman" w:hAnsi="Times New Roman" w:cs="Times New Roman"/>
          <w:sz w:val="24"/>
          <w:szCs w:val="24"/>
        </w:rPr>
        <w:tab/>
        <w:t>использование входных билетов на мероприятия или документов, дающих право на получение входных билетов на мероприятия, в рекламных целях и для проведения розыгрышей, конкурсов, игр, пари, рекламных акций, а также включение стоимости входных билетов на мероприятия или документов, дающих право на получение входных билетов на мероприятия, в перечни услуг по туристическому обслуживанию, гостиничных услуг или других услуг без официального письменного</w:t>
      </w:r>
      <w:proofErr w:type="gramEnd"/>
      <w:r w:rsidRPr="003125BF">
        <w:rPr>
          <w:rFonts w:ascii="Times New Roman" w:hAnsi="Times New Roman" w:cs="Times New Roman"/>
          <w:sz w:val="24"/>
          <w:szCs w:val="24"/>
        </w:rPr>
        <w:t xml:space="preserve"> разрешения FIFA.</w:t>
      </w:r>
    </w:p>
    <w:p w:rsidR="003125BF" w:rsidRP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lastRenderedPageBreak/>
        <w:t xml:space="preserve">В силу части 2 указанной статьи действия Оргкомитета «Россия-2018», дочерних организаций FIFA, национальных футбольных ассоциаций, Российского футбольного союза, контрагентов FIFA, связанные с </w:t>
      </w:r>
      <w:proofErr w:type="gramStart"/>
      <w:r w:rsidRPr="003125BF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</w:p>
    <w:p w:rsidR="003125BF" w:rsidRPr="003125BF" w:rsidRDefault="003125BF" w:rsidP="0031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>исполнением соглашений, заключенных с FIFA, не признаются недобросовестной конкуренцией и не влекут за собой наступление последствий,</w:t>
      </w:r>
    </w:p>
    <w:p w:rsidR="003125BF" w:rsidRPr="003125BF" w:rsidRDefault="003125BF" w:rsidP="0031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B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125BF">
        <w:rPr>
          <w:rFonts w:ascii="Times New Roman" w:hAnsi="Times New Roman" w:cs="Times New Roman"/>
          <w:sz w:val="24"/>
          <w:szCs w:val="24"/>
        </w:rPr>
        <w:t xml:space="preserve"> антимонопольным законодательством Российской Федерации, при условии, что на такие действия получено письменное согласие FIFA или уполномоченного лица FIFA.</w:t>
      </w:r>
    </w:p>
    <w:p w:rsidR="003125BF" w:rsidRP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>Указанные положения направлены, в том числе, на защиту прав маркетинговых партнеров мероприятий FIFA, а также на предотвращение получения недобросовестными хозяйствующими субъектами необоснованного дохода в связи с предполагаемым резким ростом потребительского интереса и спроса на товары, относящимися к тематике мероприятий FIFA.</w:t>
      </w:r>
    </w:p>
    <w:p w:rsid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BF">
        <w:rPr>
          <w:rFonts w:ascii="Times New Roman" w:hAnsi="Times New Roman" w:cs="Times New Roman"/>
          <w:sz w:val="24"/>
          <w:szCs w:val="24"/>
        </w:rPr>
        <w:t>Порядок и сроки рассмотрения дел по фактам нарушения указанных норм, а также сроки совершения отдельных процессуальных действий установлены положениями Федерального закона от 26.07.2006 № 135-ФЭ «О защите конкуренции» (далее - Закон о защите конкуренции) 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утвержденного приказом ФАС России от 25.05.2012 № 339.</w:t>
      </w:r>
      <w:proofErr w:type="gramEnd"/>
    </w:p>
    <w:p w:rsidR="003125BF" w:rsidRP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BF">
        <w:rPr>
          <w:rFonts w:ascii="Times New Roman" w:hAnsi="Times New Roman" w:cs="Times New Roman"/>
          <w:sz w:val="24"/>
          <w:szCs w:val="24"/>
        </w:rPr>
        <w:t>Статья 2 Закона №108-ФЗ устанавливает, что периодом подготовки чемпионата мира по футболу FIFA 2018 года или Кубка конфедераций FIFA 2017 года признается период со дня вступления в силу настоящего Федерального закона до даты начала отсчета месяца до даты проведения первого матча чемпионата мира по футболу FIFA 2018 года или Кубка конфедераций FIFA 2017 года;</w:t>
      </w:r>
      <w:proofErr w:type="gramEnd"/>
      <w:r w:rsidRPr="003125BF">
        <w:rPr>
          <w:rFonts w:ascii="Times New Roman" w:hAnsi="Times New Roman" w:cs="Times New Roman"/>
          <w:sz w:val="24"/>
          <w:szCs w:val="24"/>
        </w:rPr>
        <w:t xml:space="preserve"> периодом проведения чемпионата мира по футболу FIFA 2018 года или Кубка конфедераций FIFA 2017 года - период </w:t>
      </w:r>
      <w:proofErr w:type="gramStart"/>
      <w:r w:rsidRPr="003125BF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125BF">
        <w:rPr>
          <w:rFonts w:ascii="Times New Roman" w:hAnsi="Times New Roman" w:cs="Times New Roman"/>
          <w:sz w:val="24"/>
          <w:szCs w:val="24"/>
        </w:rPr>
        <w:t xml:space="preserve"> периода подготовки спортивного соревнования до даты, которая наступит через месяц после даты проведения последнего матча чемпионата мира по футболу FIFA 2018 года или Кубка конфедераций FIFA 2017 года</w:t>
      </w:r>
    </w:p>
    <w:p w:rsidR="003125BF" w:rsidRP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BF">
        <w:rPr>
          <w:rFonts w:ascii="Times New Roman" w:hAnsi="Times New Roman" w:cs="Times New Roman"/>
          <w:sz w:val="24"/>
          <w:szCs w:val="24"/>
        </w:rPr>
        <w:t>В связи со значимостью данной категории нарушений для состояния конкурентной среды в ограниченный промежуток времени ФАС России обращает внимание территориальных органов на необходимость максимально возможного сокращения срока рассмотрения дел по фактам нарушений статьи 20 Закона №108-ФЗ в период проведения мероприятий FIFA (по возможности в пределах 1-3 суток с момента поступления заявления о факте нарушения в антимонопольный орган).</w:t>
      </w:r>
      <w:proofErr w:type="gramEnd"/>
    </w:p>
    <w:p w:rsidR="003125BF" w:rsidRP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BF">
        <w:rPr>
          <w:rFonts w:ascii="Times New Roman" w:hAnsi="Times New Roman" w:cs="Times New Roman"/>
          <w:sz w:val="24"/>
          <w:szCs w:val="24"/>
        </w:rPr>
        <w:t>Оперативное рассмотрение дел должно обеспечиваться путем совершения в максимально короткие сроки (в пределах нескольких часов) таких процессуальных действий, как регистрация заявления в антимонопольном органе, назначение руководителем антимонопольного органа ответственного исполнителя по документу» рассмотрение поступивших материалов, подготовка, согласование и передача руководителю для подписания процессуальных документов, необходимых для возбуждения дела (докладной записки, проекта приказа о создании комиссии по рассмотрению дела и т</w:t>
      </w:r>
      <w:proofErr w:type="gramEnd"/>
      <w:r w:rsidRPr="003125BF">
        <w:rPr>
          <w:rFonts w:ascii="Times New Roman" w:hAnsi="Times New Roman" w:cs="Times New Roman"/>
          <w:sz w:val="24"/>
          <w:szCs w:val="24"/>
        </w:rPr>
        <w:t>.п.).</w:t>
      </w:r>
    </w:p>
    <w:p w:rsidR="003125BF" w:rsidRP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 xml:space="preserve">При оценке материалов на предмет достаточности для установления факта нарушения следует учитывать по аналогии положения пункта 16.12 Постановления Пленума BAG РФ № 11, в силу которых действия по продаже, обмену или иному введению в оборот товара, если при этом незаконно использовались олимпийская и (или) </w:t>
      </w:r>
      <w:proofErr w:type="spellStart"/>
      <w:r w:rsidRPr="003125BF">
        <w:rPr>
          <w:rFonts w:ascii="Times New Roman" w:hAnsi="Times New Roman" w:cs="Times New Roman"/>
          <w:sz w:val="24"/>
          <w:szCs w:val="24"/>
        </w:rPr>
        <w:t>паралимпийская</w:t>
      </w:r>
      <w:proofErr w:type="spellEnd"/>
      <w:r w:rsidRPr="003125BF">
        <w:rPr>
          <w:rFonts w:ascii="Times New Roman" w:hAnsi="Times New Roman" w:cs="Times New Roman"/>
          <w:sz w:val="24"/>
          <w:szCs w:val="24"/>
        </w:rPr>
        <w:t xml:space="preserve"> символика признаются недобросовестной конкуренцией и влекут наступление последствий, предусмотренных антимонопольным законодательством и в том случае, если они не приводят и не могут привести к последствиям, упомянутым в пункте 9 статьи 4 Федерального закона «О защите конкуренции».</w:t>
      </w:r>
    </w:p>
    <w:p w:rsidR="003125BF" w:rsidRP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lastRenderedPageBreak/>
        <w:t xml:space="preserve">С учетом того, что обозначения, относящиеся к символике мероприятий FIFA, как и олимпийская </w:t>
      </w:r>
      <w:proofErr w:type="gramStart"/>
      <w:r w:rsidRPr="003125BF">
        <w:rPr>
          <w:rFonts w:ascii="Times New Roman" w:hAnsi="Times New Roman" w:cs="Times New Roman"/>
          <w:sz w:val="24"/>
          <w:szCs w:val="24"/>
        </w:rPr>
        <w:t>символика</w:t>
      </w:r>
      <w:proofErr w:type="gramEnd"/>
      <w:r w:rsidRPr="003125BF">
        <w:rPr>
          <w:rFonts w:ascii="Times New Roman" w:hAnsi="Times New Roman" w:cs="Times New Roman"/>
          <w:sz w:val="24"/>
          <w:szCs w:val="24"/>
        </w:rPr>
        <w:t xml:space="preserve"> ранее, размещены в открытом доступе (перечислены в нормативных актах и размещены на официальных сайтах, имеющих отношение к организации и проведению мероприятий FIFA), в предмет доказывания по делу входит в первую очередь факт использования ответчиком охраняемых обозначений или ассоциативных связей с мероприятиями FIFA в отсутствие у него партнерских, спонсорских или лицензионных соглашений, включающих право использования олимпийской символики, с Международной федерацией футбольных ассоциаций (FIFA) и АНО «Оргкомитет «Россия-2018».</w:t>
      </w:r>
    </w:p>
    <w:p w:rsidR="003125BF" w:rsidRP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>Доказательства использования соответствующих обозначений могут быть получены должностными лицами антимонопольного органа как от заявителя (Международной федерации футбольных ассоциаций (FIFA) и АНО «Оргкомитет «Россия-2018»), так и путем непосредственного оперативного обследования места совершения правонарушения.</w:t>
      </w:r>
    </w:p>
    <w:p w:rsidR="003125BF" w:rsidRP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 xml:space="preserve">Бремя доказывания наличия соглашений на право использования олимпийской символики лежит на ответчике, в </w:t>
      </w:r>
      <w:proofErr w:type="gramStart"/>
      <w:r w:rsidRPr="003125B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125BF">
        <w:rPr>
          <w:rFonts w:ascii="Times New Roman" w:hAnsi="Times New Roman" w:cs="Times New Roman"/>
          <w:sz w:val="24"/>
          <w:szCs w:val="24"/>
        </w:rPr>
        <w:t xml:space="preserve"> с чем в определении о возбуждении дела рекомендуется непосредственно запрашивать у ответчика данные доказательства, а также проверять информацию по перечню официальных партнеров мероприятий FIFA, предоставляемому антимонопольным органам «Оргкомитет «Россия-2018» и доступному на официальном сайте «Оргкомитет «Россия-2018».</w:t>
      </w:r>
    </w:p>
    <w:p w:rsidR="003125BF" w:rsidRP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>Все процессуальные документы по делу, подлежащи</w:t>
      </w:r>
      <w:r>
        <w:rPr>
          <w:rFonts w:ascii="Times New Roman" w:hAnsi="Times New Roman" w:cs="Times New Roman"/>
          <w:sz w:val="24"/>
          <w:szCs w:val="24"/>
        </w:rPr>
        <w:t xml:space="preserve">е вручению сторонам, необходимо </w:t>
      </w:r>
      <w:r w:rsidRPr="003125BF">
        <w:rPr>
          <w:rFonts w:ascii="Times New Roman" w:hAnsi="Times New Roman" w:cs="Times New Roman"/>
          <w:sz w:val="24"/>
          <w:szCs w:val="24"/>
        </w:rPr>
        <w:t>направлять средствами</w:t>
      </w:r>
      <w:r w:rsidRPr="003125BF">
        <w:rPr>
          <w:rFonts w:ascii="Times New Roman" w:hAnsi="Times New Roman" w:cs="Times New Roman"/>
          <w:sz w:val="24"/>
          <w:szCs w:val="24"/>
        </w:rPr>
        <w:tab/>
        <w:t>факсимильной и</w:t>
      </w:r>
      <w:r>
        <w:rPr>
          <w:rFonts w:ascii="Times New Roman" w:hAnsi="Times New Roman" w:cs="Times New Roman"/>
          <w:sz w:val="24"/>
          <w:szCs w:val="24"/>
        </w:rPr>
        <w:t xml:space="preserve"> телеграфной связи, </w:t>
      </w:r>
      <w:r w:rsidRPr="003125BF">
        <w:rPr>
          <w:rFonts w:ascii="Times New Roman" w:hAnsi="Times New Roman" w:cs="Times New Roman"/>
          <w:sz w:val="24"/>
          <w:szCs w:val="24"/>
        </w:rPr>
        <w:t xml:space="preserve">позволяющими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25BF">
        <w:rPr>
          <w:rFonts w:ascii="Times New Roman" w:hAnsi="Times New Roman" w:cs="Times New Roman"/>
          <w:sz w:val="24"/>
          <w:szCs w:val="24"/>
        </w:rPr>
        <w:t>олучить</w:t>
      </w:r>
      <w:r w:rsidRPr="003125BF">
        <w:rPr>
          <w:rFonts w:ascii="Times New Roman" w:hAnsi="Times New Roman" w:cs="Times New Roman"/>
          <w:sz w:val="24"/>
          <w:szCs w:val="24"/>
        </w:rPr>
        <w:tab/>
        <w:t>документальное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BF">
        <w:rPr>
          <w:rFonts w:ascii="Times New Roman" w:hAnsi="Times New Roman" w:cs="Times New Roman"/>
          <w:sz w:val="24"/>
          <w:szCs w:val="24"/>
        </w:rPr>
        <w:t>подтверждение вр</w:t>
      </w:r>
      <w:r>
        <w:rPr>
          <w:rFonts w:ascii="Times New Roman" w:hAnsi="Times New Roman" w:cs="Times New Roman"/>
          <w:sz w:val="24"/>
          <w:szCs w:val="24"/>
        </w:rPr>
        <w:t xml:space="preserve">учения документов участвующим в </w:t>
      </w:r>
      <w:r w:rsidRPr="003125BF">
        <w:rPr>
          <w:rFonts w:ascii="Times New Roman" w:hAnsi="Times New Roman" w:cs="Times New Roman"/>
          <w:sz w:val="24"/>
          <w:szCs w:val="24"/>
        </w:rPr>
        <w:t>деле лицам, 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BF">
        <w:rPr>
          <w:rFonts w:ascii="Times New Roman" w:hAnsi="Times New Roman" w:cs="Times New Roman"/>
          <w:sz w:val="24"/>
          <w:szCs w:val="24"/>
        </w:rPr>
        <w:t>возможности вручать</w:t>
      </w:r>
      <w:r w:rsidRPr="003125BF">
        <w:rPr>
          <w:rFonts w:ascii="Times New Roman" w:hAnsi="Times New Roman" w:cs="Times New Roman"/>
          <w:sz w:val="24"/>
          <w:szCs w:val="24"/>
        </w:rPr>
        <w:tab/>
        <w:t>документы непосредственно 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BF">
        <w:rPr>
          <w:rFonts w:ascii="Times New Roman" w:hAnsi="Times New Roman" w:cs="Times New Roman"/>
          <w:sz w:val="24"/>
          <w:szCs w:val="24"/>
        </w:rPr>
        <w:t>хозяйствующих субъектов, действующим на основании соответствующих доверенностей либо иных подтверждающих полномочия документов.</w:t>
      </w:r>
    </w:p>
    <w:p w:rsidR="003125BF" w:rsidRP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>При указанных условиях, с учетом наличия сложившейся практики применения приведенных правовых норм, разъяснений высших судебных</w:t>
      </w:r>
    </w:p>
    <w:p w:rsidR="003125BF" w:rsidRP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5BF">
        <w:rPr>
          <w:rFonts w:ascii="Times New Roman" w:hAnsi="Times New Roman" w:cs="Times New Roman"/>
          <w:sz w:val="24"/>
          <w:szCs w:val="24"/>
        </w:rPr>
        <w:t>Вместе с тем ФАС России обращает внимание на необходимость неукоснительного соблюдения установленных законодательством требований, направленных на защиту прав участвующих в деле лиц, как в части надлежащего извещения о времени и месте совершения процессуальных действий, так и на ознакомление с материалами дела, обращение за юридической помощью и т.н. Все ходатайства сторон, касающиеся порядка рассмотрения дела и направленные на реализацию таких</w:t>
      </w:r>
      <w:proofErr w:type="gramEnd"/>
      <w:r w:rsidRPr="003125BF">
        <w:rPr>
          <w:rFonts w:ascii="Times New Roman" w:hAnsi="Times New Roman" w:cs="Times New Roman"/>
          <w:sz w:val="24"/>
          <w:szCs w:val="24"/>
        </w:rPr>
        <w:t xml:space="preserve"> прав, должны быть полно, объективно и своевременно рассмотрены уполномоченным должностным лицом.</w:t>
      </w:r>
    </w:p>
    <w:p w:rsidR="003125BF" w:rsidRPr="003125BF" w:rsidRDefault="003125BF" w:rsidP="00312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5BF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По </w:t>
      </w:r>
      <w:r w:rsidRPr="003125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возможности в целях минимизаций сроков рассмотрения дел </w:t>
      </w:r>
      <w:r w:rsidRPr="003125BF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рекомендуется</w:t>
      </w:r>
      <w:r w:rsidRPr="003125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-оказывать представителям сторон содействие в реализации </w:t>
      </w:r>
      <w:r w:rsidRPr="003125BF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процессуальных </w:t>
      </w:r>
      <w:r w:rsidRPr="003125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прав (например, путем предоставления доступа к средствам </w:t>
      </w:r>
      <w:r w:rsidRPr="003125BF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связи </w:t>
      </w:r>
      <w:r w:rsidRPr="003125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помещении по месту рассмотрения дела), в случае необходимости - </w:t>
      </w:r>
      <w:r w:rsidRPr="003125BF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предлагать </w:t>
      </w:r>
      <w:r w:rsidRPr="003125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объявить перерыв для представления дополнительных доказательств </w:t>
      </w:r>
      <w:r w:rsidRPr="003125BF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в пределах </w:t>
      </w:r>
      <w:r w:rsidRPr="003125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нескольких часов (минут) до одних суток</w:t>
      </w:r>
      <w:r w:rsidRPr="003125BF">
        <w:rPr>
          <w:rFonts w:ascii="Times New Roman" w:hAnsi="Times New Roman" w:cs="Times New Roman"/>
          <w:sz w:val="24"/>
          <w:szCs w:val="24"/>
        </w:rPr>
        <w:t xml:space="preserve"> инстанций, а также рекомендаций ФАС России по рассмотрению дел, отсутствует необходимость проведения</w:t>
      </w:r>
      <w:proofErr w:type="gramEnd"/>
      <w:r w:rsidRPr="003125BF">
        <w:rPr>
          <w:rFonts w:ascii="Times New Roman" w:hAnsi="Times New Roman" w:cs="Times New Roman"/>
          <w:sz w:val="24"/>
          <w:szCs w:val="24"/>
        </w:rPr>
        <w:t xml:space="preserve"> длительных расследований и запроса значительного количества документов.</w:t>
      </w:r>
    </w:p>
    <w:p w:rsidR="003125BF" w:rsidRDefault="00F8115C" w:rsidP="00F81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Разъяснения ФАС России</w:t>
      </w:r>
    </w:p>
    <w:p w:rsidR="00F8115C" w:rsidRPr="003125BF" w:rsidRDefault="00370158" w:rsidP="00F81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F8115C">
        <w:rPr>
          <w:rFonts w:ascii="Times New Roman" w:hAnsi="Times New Roman" w:cs="Times New Roman"/>
          <w:sz w:val="24"/>
          <w:szCs w:val="24"/>
        </w:rPr>
        <w:t>т 05.05.2017 №АК/30702-ПР/17</w:t>
      </w:r>
    </w:p>
    <w:sectPr w:rsidR="00F8115C" w:rsidRPr="0031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BF"/>
    <w:rsid w:val="003125BF"/>
    <w:rsid w:val="00370158"/>
    <w:rsid w:val="00A72AE3"/>
    <w:rsid w:val="00B43D47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3125BF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BodytextSpacing0pt">
    <w:name w:val="Body text + Spacing 0 pt"/>
    <w:basedOn w:val="Bodytext"/>
    <w:rsid w:val="003125BF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3125BF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-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3125BF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BodytextSpacing0pt">
    <w:name w:val="Body text + Spacing 0 pt"/>
    <w:basedOn w:val="Bodytext"/>
    <w:rsid w:val="003125BF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3125BF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1553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Екатерина Вячеславовна</dc:creator>
  <cp:lastModifiedBy>Мордвинова Екатерина Вячеславовна</cp:lastModifiedBy>
  <cp:revision>4</cp:revision>
  <dcterms:created xsi:type="dcterms:W3CDTF">2017-05-10T10:22:00Z</dcterms:created>
  <dcterms:modified xsi:type="dcterms:W3CDTF">2017-05-10T10:35:00Z</dcterms:modified>
</cp:coreProperties>
</file>